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2010/24 vom 16. Dezember 2010</w:t>
      </w:r>
    </w:p>
    <w:p>
      <w:r>
        <w:t>Sg Versicherungsgericht, 2010-12-16, DE</w:t>
      </w:r>
    </w:p>
    <w:p>
      <w:r>
        <w:rPr>
          <w:b/>
        </w:rPr>
        <w:t xml:space="preserve">Quelle: </w:t>
      </w:r>
      <w:r>
        <w:t>https://mcp.opencaselaw.ch/entscheid/sg_publikationen_AVI 2010_24</w:t>
      </w:r>
    </w:p>
    <w:p>
      <w:r>
        <w:t>FR: SG_VERSICHERUNGSGERICHT AVI 2010/24 du 16 décembre 2010</w:t>
      </w:r>
    </w:p>
    <w:p>
      <w:r>
        <w:t>IT: SG_VERSICHERUNGSGERICHT AVI 2010/24 del 16 dicembre 2010</w:t>
      </w:r>
    </w:p>
    <w:p>
      <w:pPr>
        <w:pStyle w:val="Heading2"/>
      </w:pPr>
      <w:r>
        <w:t>Regeste</w:t>
      </w:r>
    </w:p>
    <w:p>
      <w:r>
        <w:t>Art. 31 ff. AVIG; Art. 53 Abs. 1 und 2 ATSG. Rückerstattung von Kurzarbeitsentschädigung. Mangels Rückkommenstitels (Wiedererwägung, prozessuale Revision) ist das Zurückkommen auf bereits rechtskräftige Leistungsabrechnungen unzulässig (Entscheid des Versicherungsgerichts des Kantons St. Gallen vom 16. Dezember 2010, AVI 2010/24).</w:t>
      </w:r>
    </w:p>
    <w:p>
      <w:pPr>
        <w:pStyle w:val="Heading2"/>
      </w:pPr>
      <w:r>
        <w:t>Erwägungen</w:t>
      </w:r>
    </w:p>
    <w:p>
      <w:r>
        <w:rPr>
          <w:b/>
        </w:rPr>
        <w:t>E. 1</w:t>
      </w:r>
    </w:p>
    <w:p>
      <w:r>
        <w:t>Zwischen den Parteien ist die Rückforderung von Kurzarbeitsentschädigungen streitig.</w:t>
      </w:r>
    </w:p>
    <w:p>
      <w:r>
        <w:rPr>
          <w:b/>
        </w:rPr>
        <w:t>E. 2</w:t>
      </w:r>
    </w:p>
    <w:p>
      <w:r>
        <w:t>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bei eingetretener Rechtskraft der Leistungsentrichtung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28b). Leistungsabrechnungen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vom 14. Juli 2003, C 7/02, E. 3.1; BGE 125 V 476 E. 1 und 122 V 368 E. 2 mit Hinweisen). Sind formell oder formlos zugesprochene Leistungen noch nicht rechtskräftig geworden, kann die Verwaltung innert 30 Tagen darauf zurückkommen, ohne dass - wie dies im Fall des Zurückkommens auf rechtskräftige Verfügungen der Fall ist - die Voraussetzungen für eine Wiedererwägung oder Revision erfüllt sein müssen. Die Frist von 30 Tagen läuft ab Erlass der zu berichtigenden Verfügung oder ab Leistungsausrichtung. Sie darf nicht mit der «angemessenen Frist» von 90 Tagen verwechselt werden, die den Versicherten eingeräumt wird, um eine formelle Verfügung zu verlangen (vgl. Kreisschreiben über Rückforderung, Verrechnung, Erlass und Inkasso [KS-RVEI], April 2008, Rz A2 ff.).</w:t>
      </w:r>
    </w:p>
    <w:p>
      <w:r>
        <w:rPr>
          <w:b/>
        </w:rPr>
        <w:t>E. 3</w:t>
      </w:r>
    </w:p>
    <w:p>
      <w:r>
        <w:t>Aus den Akten ergibt sich nicht, dass die Beschwerdegegnerin innerhalb von 30 Tagen nach den Auszahlungen der Kurzarbeitsentschädigungen für die Monate April und Mai 2009 auf die Leistungsabrechnungen zurückgekommen wäre. Entsprechendes wird von der Beschwerdegegnerin auch nicht geltend gemacht. Vielmehr ergingen die korrigierten Abrechnungen erst am 4. November 2009 (act. G 5.11 und G 5.13). Zu prüfen ist damit, ob ein Rückkommenstitel in Form der prozessualen Revision oder der Wiedererwägung vorliegt. Die Beschwerdegegnerin legte weder im Verwaltungs- noch im Beschwerdeverfahren dar, auf welchen Rückkommenstitel sie die Rückforderung stützt.</w:t>
      </w:r>
    </w:p>
    <w:p>
      <w:r>
        <w:rPr>
          <w:b/>
        </w:rPr>
        <w:t>E. 4</w:t>
      </w:r>
    </w:p>
    <w:p>
      <w:r>
        <w:t>Die Voraussetzungen für eine prozessuale Revision sind nicht erfüllt. Denn es fehlt vorliegend an prozessual-revisionsrechtlich relevanten Tatsachen oder Beweismitteln, die zur Zeit der Leistungsauszahlung vom 20. August 2009 (für den Monat April 2009) und vom 1. September 2009 (für den Monat Mai 2009) schon bestanden haben und welche die Beschwerdegegnerin unverschuldeterweise nicht in das frühere Verfahren einbringen konnte (vgl. SVR 1997 EL Nr. 36 S. 108 E. 3b/bb). Insbesondere war die Beschwerdegegnerin spätestens am 12. August 2009 im Besitz des Betriebskalenders und des Arbeitszeitreglements (act. G 5.5 f.). Die übrigen für die Leistungsberechnung für den Monat Mai 2009 erforderlichen Unterlagen gingen noch vor dem 1. September 2009 bei der Beschwerdegegnerin ein (act. G 5.7 f.).</w:t>
      </w:r>
    </w:p>
    <w:p>
      <w:r>
        <w:rPr>
          <w:b/>
        </w:rPr>
        <w:t>E. 5</w:t>
      </w:r>
    </w:p>
    <w:p>
      <w:r>
        <w:t>Zu prüfen bleibt, ob die Beschwerdegegnerin die Leistungsabrechnungen für den Monat April und Mai 2009 in Wiedererwägung ziehen durfte, weil sie zweifellos unrichtig sind.</w:t>
      </w:r>
    </w:p>
    <w:p>
      <w:r>
        <w:rPr>
          <w:b/>
        </w:rPr>
        <w:t>E. 5.1</w:t>
      </w:r>
    </w:p>
    <w:p>
      <w:r>
        <w:t>Ob die Unrichtigkeit im Sinn von Art. 53 Abs. 2 ATSG zweifellos ist, beurteilt sich nicht nach der Grobheit des Fehlers. Massgebend muss vielmehr das Ausmass der Überzeugung sein, dass die bisherige Entscheidung unrichtig war. Mit dem Kriterium der Zweifellosigkeit wird dabei ein hoher Grad umschrieben, Es darf kein vernünftiger Zweifel daran möglich sein, dass eine Unrichtigkeit vorliegt; es ist ein einziger Schluss - eben derjenige auf eine Unrichtigkeit - möglich (Kieser, a.a.O., Art. 53 N 31 mit Hinweisen). Eine Wiedererwägung kann des Weiteren nur dann vorgenommen werden, wenn die infrage stehende Korrektur erheblich ist. Eine erhebliche Bedeutung ist insbesondere dann noch nicht anzunehmen, wenn ein Betrag von wenigen Hundert Franken auf dem Spiel steht (Kieser, a.a.O., Art. 53 N 33 f. mit Hinweisen auf die Rechtsprechung).</w:t>
      </w:r>
    </w:p>
    <w:p>
      <w:r>
        <w:rPr>
          <w:b/>
        </w:rPr>
        <w:t>E. 5.2</w:t>
      </w:r>
    </w:p>
    <w:p>
      <w:r>
        <w:t>Was die Rückforderung für den Monat April 2009 im Betrag von Fr. 92.-- anbelangt, so kann die Frage nach der zweifellosen Unrichtigkeit mangels erheblicher Bedeutung der Berichtigung offen gelassen werden. Eine Wiedererwägung der Leistungsabrechnung für den Monat April 2009 ist daher nicht zulässig.</w:t>
      </w:r>
    </w:p>
    <w:p>
      <w:r>
        <w:rPr>
          <w:b/>
        </w:rPr>
        <w:t>E. 5.3</w:t>
      </w:r>
    </w:p>
    <w:p>
      <w:r>
        <w:t>Die Rückforderung für den Monat Mai 2009 begründete die Beschwerdegegnerin damit, sie habe nachträglich festgestellt, dass der Auffahrtsfreitag als Kurzarbeit abgerechnet worden sei. Gemäss dem Betriebsreglement werde dieser Tag jedoch mit der Überzeit, dem Gleitzeitguthaben oder mit den Ferien kompensiert (act. G 3.15).</w:t>
      </w:r>
    </w:p>
    <w:p>
      <w:r>
        <w:rPr>
          <w:b/>
        </w:rPr>
        <w:t>E. 5.3.1</w:t>
      </w:r>
    </w:p>
    <w:p>
      <w:r>
        <w:t>Die für diesen Fall einschlägige Bestimmung des Arbeitszeitreglements der Beschwerdeführerin mit der Überschrift "Vor- und Nachholzeit" lautet: "Die ordentliche Arbeitszeit, welche auf Anordnung der Geschäftsleitung vor- oder nachgeholt werden muss (z.B. ein Arbeitstag zwischen zwei Feiertagen = Brückentage), wird mit der Überzeit, dem Gleitzeitguthaben (+8 ½ Std.) oder mit den Ferien verrechnet" (act. G 3.6). Im Betriebskalender "Produktion 2009" vom 18. Dezember 2008 wurde festgehalten, dass der Freitag, 22. Mai 2009, je nach Auftragslage kompensiert werde (act. G 3.5).</w:t>
      </w:r>
    </w:p>
    <w:p>
      <w:r>
        <w:rPr>
          <w:b/>
        </w:rPr>
        <w:t>E. 5.3.2</w:t>
      </w:r>
    </w:p>
    <w:p>
      <w:r>
        <w:t>Die Parteien streiten sich um die korrekte Auslegung bzw. Würdigung der vorstehend genannten Anordnungen. Diese Beweiswürdigung trägt notwendigerweise Ermessenszüge. Vorliegend ist der von der Beschwerdeführerin geltend gemachte Standpunkt, dass der 22. Mai 2009 kein Brückentag gewesen sei, in Würdigung der gesamten Umstände als vertretbar zu bezeichnen, zumal im Monat vor Auffahrt - anders als in den Jahren 2005 und 2008 (vgl. act. G 3.16) - eine ausdrückliche Anordnung eines Brückentags offenbar nicht stattfand. Dabei erscheint die Auffassung der Beschwerdeführerin nachvollziehbar, dass aufgrund der schlechten Auftragslage für die Mitarbeitenden keine Möglichkeit bestand, den allfälligen Brückentag mit der Leistung von Überstunden vor- oder nachzuholen, weshalb von der Anordnung eines Brückentags und des damit wohl verbundenen Zwangs zum Bezug eines Ferientags abgesehen wurde. Scheinbar wollte es die Beschwerdeführerin den Mitarbeitenden überlassen, ob sie "eine Brücke machen" bzw. einen Ferientag beziehen oder lieber (Kurz-)Arbeit verrichten möchten. Damit geht einher, dass sich dem Betriebskalender "Produktion 2009" (act. G 3.5) keine vorbehaltlose Anordnung eines Brückentags entnehmen lässt. Die von der Beschwerdegegnerin ausgerichteten Kurzarbeitsentschädigungsleistungen für den Monat Mai 2009 erscheinen somit insgesamt als vertretbar, weshalb die Annahme einer zweifellosen Unrichtigkeit im Zeitpunkt der rechtskräftigen Leistungszusprechung ausscheidet. Dies gilt umso mehr, als die ursprüngliche Leistungsentrichtung nicht auf Grund falscher oder unzutreffender Rechtsregeln erfolgte und dabei auch nicht massgebliche Bestimmungen unrichtig angewandt wurden. Unter diesen Umständen kann offen bleiben, ob die weiteren von der Beschwerdeführerin vorgebrachten Einwände gegen den angefochtenen Einspracheentscheid zutreffend sind.</w:t>
      </w:r>
    </w:p>
    <w:p>
      <w:r>
        <w:rPr>
          <w:b/>
        </w:rPr>
        <w:t>E. 6</w:t>
      </w:r>
    </w:p>
    <w:p>
      <w:r>
        <w:t>In Gutheissung der Beschwerde ist der Einspracheentscheid vom 9. Februar 2010 aufzuheben. Gerichtskosten sind keine zu erheben (Art. 61 lit. a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pauschale Parteientschädigung von Fr. 3'000.-- (inklusive Barauslagen und Mehrwertsteuer) als angemessen. Demgemäss hat das Versicherungsgericht im Zirkulationsverfahren gemäss Art. 53 GerG entschieden: 1.  In Gutheissung der Beschwerde wird der Einspracheentscheid vom 9. Februar 2010 aufgehoben.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